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E0" w:rsidRDefault="00BC7BE0" w:rsidP="00BC7BE0">
      <w:pPr>
        <w:pStyle w:val="Bezproreda"/>
        <w:rPr>
          <w:szCs w:val="24"/>
        </w:rPr>
      </w:pPr>
      <w:r>
        <w:rPr>
          <w:szCs w:val="24"/>
        </w:rPr>
        <w:t xml:space="preserve">                         </w:t>
      </w:r>
      <w:r>
        <w:rPr>
          <w:szCs w:val="24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5.25pt" o:ole="" fillcolor="window">
            <v:imagedata r:id="rId7" o:title=""/>
          </v:shape>
          <o:OLEObject Type="Embed" ProgID="Word.Picture.8" ShapeID="_x0000_i1025" DrawAspect="Content" ObjectID="_1748148932" r:id="rId8"/>
        </w:object>
      </w:r>
      <w:r>
        <w:rPr>
          <w:szCs w:val="24"/>
        </w:rPr>
        <w:t xml:space="preserve">   </w:t>
      </w:r>
    </w:p>
    <w:p w:rsidR="00BC7BE0" w:rsidRDefault="00BC7BE0" w:rsidP="00BC7BE0">
      <w:pPr>
        <w:pStyle w:val="Bezproreda"/>
        <w:rPr>
          <w:b/>
          <w:szCs w:val="24"/>
        </w:rPr>
      </w:pPr>
    </w:p>
    <w:p w:rsidR="00BC7BE0" w:rsidRDefault="00BC7BE0" w:rsidP="00BC7BE0">
      <w:pPr>
        <w:pStyle w:val="Bezproreda"/>
        <w:rPr>
          <w:szCs w:val="24"/>
        </w:rPr>
      </w:pPr>
      <w:r>
        <w:rPr>
          <w:bCs/>
          <w:szCs w:val="24"/>
        </w:rPr>
        <w:t xml:space="preserve">            </w:t>
      </w:r>
      <w:r>
        <w:rPr>
          <w:szCs w:val="24"/>
        </w:rPr>
        <w:t>REPUBLIKA HRVATSKA</w:t>
      </w:r>
    </w:p>
    <w:p w:rsidR="00BC7BE0" w:rsidRDefault="00BC7BE0" w:rsidP="00BC7BE0">
      <w:pPr>
        <w:pStyle w:val="Bezproreda"/>
        <w:rPr>
          <w:b/>
          <w:szCs w:val="24"/>
        </w:rPr>
      </w:pPr>
      <w:r>
        <w:rPr>
          <w:szCs w:val="24"/>
        </w:rPr>
        <w:t>ŽUPANIJSKO DRŽAVNO ODVJETNIŠTVO</w:t>
      </w:r>
    </w:p>
    <w:p w:rsidR="00BC7BE0" w:rsidRDefault="00BC7BE0" w:rsidP="00BC7BE0">
      <w:pPr>
        <w:pStyle w:val="Bezproreda"/>
        <w:rPr>
          <w:szCs w:val="24"/>
        </w:rPr>
      </w:pPr>
      <w:r>
        <w:rPr>
          <w:iCs/>
          <w:szCs w:val="24"/>
        </w:rPr>
        <w:t xml:space="preserve">           </w:t>
      </w:r>
      <w:r>
        <w:rPr>
          <w:szCs w:val="24"/>
        </w:rPr>
        <w:t>U SLAVONSKOM BRODU</w:t>
      </w:r>
    </w:p>
    <w:p w:rsidR="00BC7BE0" w:rsidRDefault="00BC7BE0" w:rsidP="00BC7BE0">
      <w:pPr>
        <w:pStyle w:val="Bezproreda"/>
        <w:rPr>
          <w:bCs/>
          <w:szCs w:val="24"/>
        </w:rPr>
      </w:pPr>
      <w:r>
        <w:rPr>
          <w:bCs/>
          <w:szCs w:val="24"/>
        </w:rPr>
        <w:t xml:space="preserve">       Slavonski Brod, A. Starčevića 40</w:t>
      </w:r>
    </w:p>
    <w:p w:rsidR="00BC7BE0" w:rsidRDefault="00BC7BE0" w:rsidP="00BC7BE0">
      <w:pPr>
        <w:pStyle w:val="Bezproreda"/>
        <w:rPr>
          <w:bCs/>
          <w:szCs w:val="24"/>
        </w:rPr>
      </w:pPr>
    </w:p>
    <w:p w:rsidR="00BC7BE0" w:rsidRDefault="00BC7BE0" w:rsidP="00BC7BE0">
      <w:pPr>
        <w:pStyle w:val="Bezproreda"/>
        <w:rPr>
          <w:szCs w:val="24"/>
        </w:rPr>
      </w:pPr>
      <w:r>
        <w:rPr>
          <w:szCs w:val="24"/>
        </w:rPr>
        <w:t>Broj: P-</w:t>
      </w:r>
      <w:r w:rsidR="00A944DD">
        <w:t>17/2023-6</w:t>
      </w:r>
    </w:p>
    <w:p w:rsidR="00BC7BE0" w:rsidRDefault="00BC7BE0" w:rsidP="00BC7BE0">
      <w:pPr>
        <w:pStyle w:val="Bezproreda"/>
        <w:rPr>
          <w:szCs w:val="24"/>
        </w:rPr>
      </w:pPr>
      <w:r>
        <w:rPr>
          <w:szCs w:val="24"/>
        </w:rPr>
        <w:t xml:space="preserve">Slavonski Brod, </w:t>
      </w:r>
      <w:r>
        <w:t>13. lipnja 2023.</w:t>
      </w:r>
    </w:p>
    <w:p w:rsidR="00BC7BE0" w:rsidRDefault="00BC7BE0" w:rsidP="00BC7BE0">
      <w:pPr>
        <w:pStyle w:val="Bezproreda"/>
      </w:pPr>
      <w:r>
        <w:t>MV</w:t>
      </w:r>
      <w:r>
        <w:rPr>
          <w:szCs w:val="24"/>
        </w:rPr>
        <w:t>/AJ</w:t>
      </w:r>
      <w:bookmarkStart w:id="0" w:name="_GoBack"/>
      <w:bookmarkEnd w:id="0"/>
    </w:p>
    <w:p w:rsidR="006A6DD1" w:rsidRDefault="006A6DD1" w:rsidP="006A6DD1">
      <w:pPr>
        <w:jc w:val="both"/>
        <w:rPr>
          <w:rFonts w:ascii="Arial" w:hAnsi="Arial" w:cs="Arial"/>
          <w:sz w:val="24"/>
          <w:szCs w:val="24"/>
        </w:rPr>
      </w:pPr>
      <w:r w:rsidRPr="00EF65C4">
        <w:rPr>
          <w:rFonts w:ascii="Arial" w:hAnsi="Arial" w:cs="Arial"/>
          <w:sz w:val="24"/>
          <w:szCs w:val="24"/>
        </w:rPr>
        <w:tab/>
      </w:r>
    </w:p>
    <w:p w:rsidR="006A6DD1" w:rsidRDefault="006A6DD1" w:rsidP="006A6DD1">
      <w:pPr>
        <w:pStyle w:val="Style1"/>
        <w:ind w:right="13"/>
        <w:rPr>
          <w:rFonts w:ascii="Arial" w:hAnsi="Arial" w:cs="Arial"/>
          <w:szCs w:val="24"/>
        </w:rPr>
      </w:pPr>
    </w:p>
    <w:p w:rsidR="00A44902" w:rsidRPr="0062223D" w:rsidRDefault="005B06EA" w:rsidP="00BC7BE0">
      <w:pPr>
        <w:pStyle w:val="Style1"/>
        <w:ind w:right="13" w:firstLine="708"/>
        <w:jc w:val="both"/>
        <w:rPr>
          <w:rFonts w:ascii="Arial" w:hAnsi="Arial" w:cs="Arial"/>
          <w:szCs w:val="24"/>
        </w:rPr>
      </w:pPr>
      <w:r w:rsidRPr="0062223D">
        <w:rPr>
          <w:rFonts w:ascii="Arial" w:hAnsi="Arial" w:cs="Arial"/>
          <w:szCs w:val="24"/>
        </w:rPr>
        <w:t>Na temelju članka 4. Uredbe o raspisivanju i provedbi javnog natječaja i internog oglasa u državnoj službi (Narodne novine 78/2017</w:t>
      </w:r>
      <w:r w:rsidR="00A44902" w:rsidRPr="0062223D">
        <w:rPr>
          <w:rFonts w:ascii="Arial" w:hAnsi="Arial" w:cs="Arial"/>
          <w:szCs w:val="24"/>
        </w:rPr>
        <w:t xml:space="preserve"> i 89/19</w:t>
      </w:r>
      <w:r w:rsidRPr="0062223D">
        <w:rPr>
          <w:rFonts w:ascii="Arial" w:hAnsi="Arial" w:cs="Arial"/>
          <w:szCs w:val="24"/>
        </w:rPr>
        <w:t xml:space="preserve">) te </w:t>
      </w:r>
      <w:r w:rsidR="00A44902" w:rsidRPr="0062223D">
        <w:rPr>
          <w:rFonts w:ascii="Arial" w:hAnsi="Arial" w:cs="Arial"/>
          <w:szCs w:val="24"/>
        </w:rPr>
        <w:t xml:space="preserve">sukladno </w:t>
      </w:r>
      <w:r w:rsidR="00BC7BE0">
        <w:rPr>
          <w:rFonts w:ascii="Arial" w:hAnsi="Arial" w:cs="Arial"/>
          <w:szCs w:val="24"/>
        </w:rPr>
        <w:t>oglasu</w:t>
      </w:r>
      <w:r w:rsidR="00A44902" w:rsidRPr="0062223D">
        <w:rPr>
          <w:rFonts w:ascii="Arial" w:hAnsi="Arial" w:cs="Arial"/>
          <w:szCs w:val="24"/>
        </w:rPr>
        <w:t xml:space="preserve"> pod brojem</w:t>
      </w:r>
      <w:r w:rsidR="006A6DD1">
        <w:rPr>
          <w:rFonts w:ascii="Arial" w:hAnsi="Arial" w:cs="Arial"/>
          <w:szCs w:val="24"/>
        </w:rPr>
        <w:t xml:space="preserve"> P-</w:t>
      </w:r>
      <w:r w:rsidR="00BC7BE0">
        <w:rPr>
          <w:rFonts w:ascii="Arial" w:hAnsi="Arial" w:cs="Arial"/>
          <w:szCs w:val="24"/>
        </w:rPr>
        <w:t>17/2023-4</w:t>
      </w:r>
      <w:r w:rsidR="006A6DD1">
        <w:rPr>
          <w:rFonts w:ascii="Arial" w:hAnsi="Arial" w:cs="Arial"/>
          <w:szCs w:val="24"/>
        </w:rPr>
        <w:t xml:space="preserve"> od </w:t>
      </w:r>
      <w:r w:rsidR="00BC7BE0">
        <w:rPr>
          <w:rFonts w:ascii="Arial" w:hAnsi="Arial" w:cs="Arial"/>
          <w:szCs w:val="24"/>
        </w:rPr>
        <w:t xml:space="preserve">13. lipnja 2023. </w:t>
      </w:r>
      <w:r w:rsidR="00D94978" w:rsidRPr="0062223D">
        <w:rPr>
          <w:rFonts w:ascii="Arial" w:hAnsi="Arial" w:cs="Arial"/>
          <w:szCs w:val="24"/>
        </w:rPr>
        <w:t xml:space="preserve">za prijam u državnu službu na određeno vrijeme na radno mjesto </w:t>
      </w:r>
      <w:r w:rsidR="00A44902" w:rsidRPr="0062223D">
        <w:rPr>
          <w:rFonts w:ascii="Arial" w:hAnsi="Arial" w:cs="Arial"/>
          <w:szCs w:val="24"/>
        </w:rPr>
        <w:t>administrativni referent</w:t>
      </w:r>
      <w:r w:rsidR="00D94978" w:rsidRPr="0062223D">
        <w:rPr>
          <w:rFonts w:ascii="Arial" w:hAnsi="Arial" w:cs="Arial"/>
          <w:szCs w:val="24"/>
        </w:rPr>
        <w:t xml:space="preserve"> – </w:t>
      </w:r>
      <w:r w:rsidR="00C845E3" w:rsidRPr="0062223D">
        <w:rPr>
          <w:rFonts w:ascii="Arial" w:hAnsi="Arial" w:cs="Arial"/>
          <w:szCs w:val="24"/>
        </w:rPr>
        <w:t xml:space="preserve">upisničar </w:t>
      </w:r>
      <w:r w:rsidR="0062223D" w:rsidRPr="0062223D">
        <w:rPr>
          <w:rFonts w:ascii="Arial" w:hAnsi="Arial" w:cs="Arial"/>
          <w:szCs w:val="24"/>
        </w:rPr>
        <w:t xml:space="preserve">u Državnoodvjetničkoj pisarnici za kaznene predmete - </w:t>
      </w:r>
      <w:r w:rsidR="00A44902" w:rsidRPr="0062223D">
        <w:rPr>
          <w:rFonts w:ascii="Arial" w:hAnsi="Arial" w:cs="Arial"/>
          <w:szCs w:val="24"/>
        </w:rPr>
        <w:t>1 izvršitelj/ica</w:t>
      </w:r>
      <w:r w:rsidR="0062223D" w:rsidRPr="0062223D">
        <w:rPr>
          <w:rFonts w:ascii="Arial" w:hAnsi="Arial" w:cs="Arial"/>
          <w:szCs w:val="24"/>
        </w:rPr>
        <w:t>,</w:t>
      </w:r>
      <w:r w:rsidR="00BC7BE0">
        <w:rPr>
          <w:rFonts w:ascii="Arial" w:hAnsi="Arial" w:cs="Arial"/>
          <w:szCs w:val="24"/>
        </w:rPr>
        <w:t xml:space="preserve"> do povratka duže odsutne službenice s bolovanja, og</w:t>
      </w:r>
      <w:r w:rsidR="006A6DD1">
        <w:rPr>
          <w:rFonts w:ascii="Arial" w:hAnsi="Arial" w:cs="Arial"/>
          <w:szCs w:val="24"/>
        </w:rPr>
        <w:t>lašava se sl</w:t>
      </w:r>
      <w:r w:rsidR="00A44902" w:rsidRPr="0062223D">
        <w:rPr>
          <w:rFonts w:ascii="Arial" w:hAnsi="Arial" w:cs="Arial"/>
          <w:szCs w:val="24"/>
        </w:rPr>
        <w:t>jedeća</w:t>
      </w:r>
    </w:p>
    <w:p w:rsidR="00DA0CF0" w:rsidRPr="0062223D" w:rsidRDefault="00DA0CF0" w:rsidP="00DA0CF0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13F07" w:rsidRPr="0062223D" w:rsidRDefault="00313F07" w:rsidP="00DA0CF0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13F07" w:rsidRPr="0062223D" w:rsidRDefault="00313F07" w:rsidP="00DA0CF0">
      <w:pPr>
        <w:overflowPunct/>
        <w:autoSpaceDE/>
        <w:autoSpaceDN/>
        <w:adjustRightInd/>
        <w:ind w:right="5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O B A V I J E S T  </w:t>
      </w:r>
    </w:p>
    <w:p w:rsidR="00313F07" w:rsidRPr="0062223D" w:rsidRDefault="00313F07" w:rsidP="00DA0CF0">
      <w:pPr>
        <w:overflowPunct/>
        <w:autoSpaceDE/>
        <w:autoSpaceDN/>
        <w:adjustRightInd/>
        <w:ind w:left="1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785802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I. Opis poslova radnog mjesta administrativno</w:t>
      </w:r>
      <w:r w:rsidR="0062223D"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g referenta – upisničara u Državnoodvjetničkoj pisarnici za kaznene predmete</w:t>
      </w:r>
    </w:p>
    <w:p w:rsidR="00313F07" w:rsidRPr="0062223D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62223D" w:rsidRPr="0062223D" w:rsidRDefault="0062223D" w:rsidP="0062223D">
      <w:pPr>
        <w:overflowPunct/>
        <w:autoSpaceDE/>
        <w:autoSpaceDN/>
        <w:adjustRightInd/>
        <w:spacing w:after="19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- Administrativni referent – upisničar obavlja poslove uredskog poslovanja u pisarnici sukladno propisima o unutarnjem poslovanju u državnim odvjetništvima,  uvodi službenu poštu u </w:t>
      </w:r>
      <w:r w:rsidR="006A6DD1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odgovarajuće upisnike i dostavlja u rad referentu, osniva spise, obavlja poslove 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arhive,</w:t>
      </w:r>
      <w:r w:rsidR="006A6DD1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vodi upisnike i imenike, vodi evidencije pritvora i istražnog zatvora, evidenciju ročišta i kalendara, prikuplja statističke podatke za povremena, mjesečna, tromjesečna i godišnja izvješća, vodi popisne liste referenata, unosi podatke u CTS i 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obavlja i druge potrebne uredske poslove.</w:t>
      </w:r>
    </w:p>
    <w:p w:rsidR="00DA0CF0" w:rsidRPr="0062223D" w:rsidRDefault="00DA0CF0" w:rsidP="00DA0CF0">
      <w:pPr>
        <w:overflowPunct/>
        <w:autoSpaceDE/>
        <w:autoSpaceDN/>
        <w:adjustRightInd/>
        <w:spacing w:after="19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313F07" w:rsidRPr="0062223D" w:rsidRDefault="00313F07" w:rsidP="00DA0CF0">
      <w:pPr>
        <w:keepNext/>
        <w:keepLines/>
        <w:overflowPunct/>
        <w:autoSpaceDE/>
        <w:autoSpaceDN/>
        <w:adjustRightInd/>
        <w:ind w:left="-5" w:hanging="10"/>
        <w:outlineLvl w:val="0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II. Podaci o plaći </w:t>
      </w:r>
    </w:p>
    <w:p w:rsidR="00313F07" w:rsidRPr="0062223D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Plaću službenika čini umnožak osnovice za izračun plaće i koeficijenta složenosti poslova radnog mjesta, uvećan za 0,5% za svaku navršenu godinu radnog staža. </w:t>
      </w:r>
    </w:p>
    <w:p w:rsidR="00313F07" w:rsidRPr="0062223D" w:rsidRDefault="00313F07" w:rsidP="00DA0CF0">
      <w:pPr>
        <w:overflowPunct/>
        <w:autoSpaceDE/>
        <w:autoSpaceDN/>
        <w:adjustRightInd/>
        <w:spacing w:after="26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2"/>
          <w:szCs w:val="22"/>
          <w:lang w:val="hr-HR"/>
        </w:rPr>
        <w:t xml:space="preserve"> </w:t>
      </w:r>
    </w:p>
    <w:p w:rsidR="00313F07" w:rsidRPr="0062223D" w:rsidRDefault="00313F07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Koeficijent složenosti poslova za radno mjesto administrativnog referenta-</w:t>
      </w:r>
      <w:r w:rsidR="00DA0CF0"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upisničara iznosi 0,898, a propisan je člankom 10., podstavkom Opći i a</w:t>
      </w:r>
      <w:r w:rsidR="00B33F5E">
        <w:rPr>
          <w:rFonts w:ascii="Arial" w:eastAsia="Arial" w:hAnsi="Arial" w:cs="Arial"/>
          <w:color w:val="000000"/>
          <w:sz w:val="24"/>
          <w:szCs w:val="22"/>
          <w:lang w:val="hr-HR"/>
        </w:rPr>
        <w:t>dministrativni poslovi, točkom 3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. Uredbe o nazivima radnih mjesta i koeficijentima složenosti poslova u državnoj službi (Narodne novine, broj: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 i 151/14</w:t>
      </w:r>
      <w:r w:rsidR="00B33F5E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, 76/15, 100/15, 71/18, 15/19, 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73/19</w:t>
      </w:r>
      <w:r w:rsidR="00B33F5E">
        <w:rPr>
          <w:rFonts w:ascii="Arial" w:eastAsia="Arial" w:hAnsi="Arial" w:cs="Arial"/>
          <w:color w:val="000000"/>
          <w:sz w:val="24"/>
          <w:szCs w:val="22"/>
          <w:lang w:val="hr-HR"/>
        </w:rPr>
        <w:t>, 63/21 i 13/22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). </w:t>
      </w:r>
    </w:p>
    <w:p w:rsidR="00DA0CF0" w:rsidRPr="0062223D" w:rsidRDefault="00DA0CF0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313F07" w:rsidRPr="0062223D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DA0CF0" w:rsidRPr="0062223D" w:rsidRDefault="00DA0CF0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313F07" w:rsidRPr="0062223D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keepNext/>
        <w:keepLines/>
        <w:overflowPunct/>
        <w:autoSpaceDE/>
        <w:autoSpaceDN/>
        <w:adjustRightInd/>
        <w:ind w:left="-5" w:hanging="10"/>
        <w:outlineLvl w:val="0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III. Sadržaj, način i pravila testiranja </w:t>
      </w:r>
    </w:p>
    <w:p w:rsidR="00313F07" w:rsidRPr="0062223D" w:rsidRDefault="00313F07" w:rsidP="00DA0CF0">
      <w:pPr>
        <w:overflowPunct/>
        <w:autoSpaceDE/>
        <w:autoSpaceDN/>
        <w:adjustRightInd/>
        <w:spacing w:after="20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Provjera znanja, sposo</w:t>
      </w:r>
      <w:r w:rsidR="000B476C">
        <w:rPr>
          <w:rFonts w:ascii="Arial" w:eastAsia="Arial" w:hAnsi="Arial" w:cs="Arial"/>
          <w:color w:val="000000"/>
          <w:sz w:val="24"/>
          <w:szCs w:val="22"/>
          <w:lang w:val="hr-HR"/>
        </w:rPr>
        <w:t>bnosti i vještina kandidata</w:t>
      </w:r>
      <w:r w:rsidR="006A6DD1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/kinja </w:t>
      </w:r>
      <w:r w:rsidR="000B476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te 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rezultata u dosadašnjem radu utvrđuje se putem testiranja</w:t>
      </w:r>
      <w:r w:rsidR="00785802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(pisani dio)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i razgovora (intervjua). Testiranje i razgovor s kandidatima</w:t>
      </w:r>
      <w:r w:rsidR="006A6DD1">
        <w:rPr>
          <w:rFonts w:ascii="Arial" w:eastAsia="Arial" w:hAnsi="Arial" w:cs="Arial"/>
          <w:color w:val="000000"/>
          <w:sz w:val="24"/>
          <w:szCs w:val="22"/>
          <w:lang w:val="hr-HR"/>
        </w:rPr>
        <w:t>/kinjama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provodi Komisija za provedbu javnog natječaja (u daljnjem tekstu: Komisija). </w:t>
      </w:r>
    </w:p>
    <w:p w:rsidR="00313F07" w:rsidRDefault="00313F07" w:rsidP="00DA0CF0">
      <w:pPr>
        <w:overflowPunct/>
        <w:autoSpaceDE/>
        <w:autoSpaceDN/>
        <w:adjustRightInd/>
        <w:ind w:left="5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4D1359" w:rsidRPr="0062223D" w:rsidRDefault="004D1359" w:rsidP="00DA0CF0">
      <w:pPr>
        <w:overflowPunct/>
        <w:autoSpaceDE/>
        <w:autoSpaceDN/>
        <w:adjustRightInd/>
        <w:ind w:left="5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B82FF9" w:rsidRPr="004D1359" w:rsidRDefault="002F7B30" w:rsidP="004D1359">
      <w:pPr>
        <w:pStyle w:val="Odlomakpopisa"/>
        <w:numPr>
          <w:ilvl w:val="0"/>
          <w:numId w:val="32"/>
        </w:numPr>
        <w:overflowPunct/>
        <w:autoSpaceDE/>
        <w:autoSpaceDN/>
        <w:adjustRightInd/>
        <w:spacing w:after="4"/>
        <w:ind w:right="45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Testiranju</w:t>
      </w:r>
      <w:r w:rsidR="00B82FF9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(pisanom dijelu)</w:t>
      </w:r>
      <w:r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pristupaju 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svi kandidati</w:t>
      </w:r>
      <w:r w:rsidR="009B2258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/kinje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koji ispunjavaju formalne uvjete iz </w:t>
      </w:r>
      <w:r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oglasa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, a čije su prijave pravodobne i potpune. </w:t>
      </w:r>
    </w:p>
    <w:p w:rsidR="00B82FF9" w:rsidRDefault="00B82FF9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313F07" w:rsidRPr="0062223D" w:rsidRDefault="00B82FF9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>
        <w:rPr>
          <w:rFonts w:ascii="Arial" w:eastAsia="Arial" w:hAnsi="Arial" w:cs="Arial"/>
          <w:color w:val="000000"/>
          <w:sz w:val="24"/>
          <w:szCs w:val="22"/>
          <w:lang w:val="hr-HR"/>
        </w:rPr>
        <w:t>T</w:t>
      </w:r>
      <w:r w:rsidR="00313F07"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estiranj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se sastoji </w:t>
      </w:r>
      <w:r w:rsidR="00313F07"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od provjere znanja, sposobnosti i vještina bitnih za ob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avljanje poslova radnog mjesta te se provodi u dva dijela:</w:t>
      </w:r>
    </w:p>
    <w:p w:rsidR="00313F07" w:rsidRPr="0062223D" w:rsidRDefault="00313F07" w:rsidP="00DA0CF0">
      <w:pPr>
        <w:overflowPunct/>
        <w:autoSpaceDE/>
        <w:autoSpaceDN/>
        <w:adjustRightInd/>
        <w:ind w:left="360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313F07" w:rsidRPr="00897424" w:rsidRDefault="00B82FF9" w:rsidP="00897424">
      <w:pPr>
        <w:pStyle w:val="Odlomakpopisa"/>
        <w:numPr>
          <w:ilvl w:val="0"/>
          <w:numId w:val="30"/>
        </w:numPr>
        <w:overflowPunct/>
        <w:autoSpaceDE/>
        <w:autoSpaceDN/>
        <w:adjustRightInd/>
        <w:spacing w:after="4"/>
        <w:ind w:right="45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>
        <w:rPr>
          <w:rFonts w:ascii="Arial" w:eastAsia="Arial" w:hAnsi="Arial" w:cs="Arial"/>
          <w:color w:val="000000"/>
          <w:sz w:val="24"/>
          <w:szCs w:val="22"/>
          <w:lang w:val="hr-HR"/>
        </w:rPr>
        <w:t>provjera</w:t>
      </w:r>
      <w:r w:rsidR="00313F07" w:rsidRPr="00897424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znanja o organizaciji i načinu rada u državnom odvjetništvu - pisani test (10 bodova) </w:t>
      </w:r>
    </w:p>
    <w:p w:rsidR="00313F07" w:rsidRPr="0062223D" w:rsidRDefault="008E2883" w:rsidP="008E2883">
      <w:pPr>
        <w:pStyle w:val="Bezproreda"/>
      </w:pPr>
      <w:r>
        <w:t xml:space="preserve"> </w:t>
      </w:r>
    </w:p>
    <w:p w:rsidR="00313F07" w:rsidRPr="00897424" w:rsidRDefault="00313F07" w:rsidP="00897424">
      <w:pPr>
        <w:pStyle w:val="Odlomakpopisa"/>
        <w:numPr>
          <w:ilvl w:val="0"/>
          <w:numId w:val="30"/>
        </w:num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97424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provjere znanja rada na računalu: </w:t>
      </w:r>
    </w:p>
    <w:p w:rsidR="00313F07" w:rsidRPr="0062223D" w:rsidRDefault="00313F07" w:rsidP="00897424">
      <w:pPr>
        <w:overflowPunct/>
        <w:autoSpaceDE/>
        <w:autoSpaceDN/>
        <w:adjustRightInd/>
        <w:spacing w:after="26"/>
        <w:ind w:right="45" w:firstLine="708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-</w:t>
      </w:r>
      <w:r w:rsidR="00897424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znanje rada  u MS Office ok</w:t>
      </w:r>
      <w:r w:rsidR="00B82FF9">
        <w:rPr>
          <w:rFonts w:ascii="Arial" w:eastAsia="Arial" w:hAnsi="Arial" w:cs="Arial"/>
          <w:color w:val="000000"/>
          <w:sz w:val="24"/>
          <w:szCs w:val="22"/>
          <w:lang w:val="hr-HR"/>
        </w:rPr>
        <w:t>ruženju (programi Word, Excel)</w:t>
      </w:r>
    </w:p>
    <w:p w:rsidR="00313F07" w:rsidRDefault="00313F07" w:rsidP="00897424">
      <w:pPr>
        <w:overflowPunct/>
        <w:autoSpaceDE/>
        <w:autoSpaceDN/>
        <w:adjustRightInd/>
        <w:spacing w:after="4"/>
        <w:ind w:right="45" w:firstLine="708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-</w:t>
      </w:r>
      <w:r w:rsidR="00897424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rad s račun</w:t>
      </w:r>
      <w:r w:rsidR="008E2883">
        <w:rPr>
          <w:rFonts w:ascii="Arial" w:eastAsia="Arial" w:hAnsi="Arial" w:cs="Arial"/>
          <w:color w:val="000000"/>
          <w:sz w:val="24"/>
          <w:szCs w:val="22"/>
          <w:lang w:val="hr-HR"/>
        </w:rPr>
        <w:t>alom općenito</w:t>
      </w:r>
    </w:p>
    <w:p w:rsidR="008E2883" w:rsidRDefault="008E2883" w:rsidP="00897424">
      <w:pPr>
        <w:overflowPunct/>
        <w:autoSpaceDE/>
        <w:autoSpaceDN/>
        <w:adjustRightInd/>
        <w:spacing w:after="4"/>
        <w:ind w:right="45" w:firstLine="708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>
        <w:rPr>
          <w:rFonts w:ascii="Arial" w:eastAsia="Arial" w:hAnsi="Arial" w:cs="Arial"/>
          <w:color w:val="000000"/>
          <w:sz w:val="24"/>
          <w:szCs w:val="22"/>
          <w:lang w:val="hr-HR"/>
        </w:rPr>
        <w:t>(10 bodova)</w:t>
      </w:r>
    </w:p>
    <w:p w:rsidR="008E2883" w:rsidRPr="0062223D" w:rsidRDefault="008E2883" w:rsidP="00897424">
      <w:pPr>
        <w:overflowPunct/>
        <w:autoSpaceDE/>
        <w:autoSpaceDN/>
        <w:adjustRightInd/>
        <w:spacing w:after="4"/>
        <w:ind w:right="45" w:firstLine="708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313F07" w:rsidRPr="0062223D" w:rsidRDefault="009B2258" w:rsidP="008E2883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Smatra se da je kandidat/kinja </w:t>
      </w:r>
      <w:r w:rsidR="00313F07"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koji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/a </w:t>
      </w:r>
      <w:r w:rsidR="00313F07"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je ostvario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/la </w:t>
      </w:r>
      <w:r w:rsidR="00313F07"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najmanje 5 bodova</w:t>
      </w:r>
      <w:r w:rsidR="008E2883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="00313F07"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="008E2883">
        <w:rPr>
          <w:rFonts w:ascii="Arial" w:eastAsia="Arial" w:hAnsi="Arial" w:cs="Arial"/>
          <w:color w:val="000000"/>
          <w:sz w:val="24"/>
          <w:szCs w:val="22"/>
          <w:lang w:val="hr-HR"/>
        </w:rPr>
        <w:t>pod točkom a) i najmanje 5 bodova pod točkom b)</w:t>
      </w:r>
      <w:r w:rsidR="00313F07"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, zadovoljio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/la na testiranju. Kandidat/kinja </w:t>
      </w:r>
      <w:r w:rsidR="00313F07"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koji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/a</w:t>
      </w:r>
      <w:r w:rsidR="00313F07"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ne zadovolji  na provedenoj provjeri, ne može sudjelovati u daljnjem postupku. </w:t>
      </w:r>
    </w:p>
    <w:p w:rsidR="00313F07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4D1359" w:rsidRPr="0062223D" w:rsidRDefault="004D1359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313F07" w:rsidRPr="004D1359" w:rsidRDefault="001854C8" w:rsidP="004D1359">
      <w:pPr>
        <w:pStyle w:val="Odlomakpopisa"/>
        <w:numPr>
          <w:ilvl w:val="0"/>
          <w:numId w:val="32"/>
        </w:num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R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azgovor</w:t>
      </w:r>
      <w:r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u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(intervj</w:t>
      </w:r>
      <w:r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u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u) s Komisijom </w:t>
      </w:r>
      <w:r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–</w:t>
      </w:r>
      <w:r w:rsidR="002F7B30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pristupiti će ka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ndidati</w:t>
      </w:r>
      <w:r w:rsidR="009B2258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/kinje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koji</w:t>
      </w:r>
      <w:r w:rsidR="009B2258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/a 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su ostvarili ukupno najviše bodova u </w:t>
      </w:r>
      <w:r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testiranju pod točkom 1.) 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i to</w:t>
      </w:r>
      <w:r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najviše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10 kandidata</w:t>
      </w:r>
      <w:r w:rsidR="009B2258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/kinja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za radno mjesto. Ako je </w:t>
      </w:r>
      <w:r w:rsidR="00347D3F">
        <w:rPr>
          <w:rFonts w:ascii="Arial" w:eastAsia="Arial" w:hAnsi="Arial" w:cs="Arial"/>
          <w:color w:val="000000"/>
          <w:sz w:val="24"/>
          <w:szCs w:val="22"/>
          <w:lang w:val="hr-HR"/>
        </w:rPr>
        <w:t>u testiranju pod točkom 1.)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zadovoljilo manje od 10 kandidata</w:t>
      </w:r>
      <w:r w:rsidR="009B2258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/kinja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, na intervju će se pozvati svi kandidati</w:t>
      </w:r>
      <w:r w:rsidR="009B2258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/kinje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koji</w:t>
      </w:r>
      <w:r w:rsidR="009B2258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/e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su zadovoljili</w:t>
      </w:r>
      <w:r w:rsidR="009B2258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/le</w:t>
      </w:r>
      <w:r w:rsidR="004D1359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. 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Svi kandidati</w:t>
      </w:r>
      <w:r w:rsidR="009B2258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/kinje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koji dijele 10. mjesto nakon provedenog testiranja </w:t>
      </w:r>
      <w:r w:rsidR="004D1359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>pod točkom 1.)</w:t>
      </w:r>
      <w:r w:rsidR="00313F07" w:rsidRPr="004D1359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pozvat će se na intervju. </w:t>
      </w:r>
    </w:p>
    <w:p w:rsidR="00313F07" w:rsidRPr="0062223D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4D1359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Komisija u razgovoru s kandidatima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>/kinjama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utvrđuje znanja, sposobnosti i vještine, interese, profesionalne ciljeve i motivaciju kandidata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>/kinja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za rad u državnoj službi te rezultate ostvarene u njihovu dosadašnjem radu. </w:t>
      </w:r>
    </w:p>
    <w:p w:rsidR="004D1359" w:rsidRDefault="004D1359" w:rsidP="004D1359">
      <w:pPr>
        <w:pStyle w:val="Bezproreda"/>
      </w:pPr>
    </w:p>
    <w:p w:rsidR="00313F07" w:rsidRPr="0062223D" w:rsidRDefault="00664B7C" w:rsidP="004D1359">
      <w:pPr>
        <w:pStyle w:val="Bezproreda"/>
      </w:pPr>
      <w:r>
        <w:t>R</w:t>
      </w:r>
      <w:r w:rsidR="00313F07" w:rsidRPr="0062223D">
        <w:t>ezultati intervjua vrednuju se bodovima od 0 do 10. Smatra se da je kandidat</w:t>
      </w:r>
      <w:r w:rsidR="009B2258">
        <w:t>/kinja</w:t>
      </w:r>
      <w:r w:rsidR="00313F07" w:rsidRPr="0062223D">
        <w:t xml:space="preserve"> zadovoljio</w:t>
      </w:r>
      <w:r w:rsidR="009B2258">
        <w:t>/la</w:t>
      </w:r>
      <w:r w:rsidR="00313F07" w:rsidRPr="0062223D">
        <w:t xml:space="preserve"> na intervjuu ako je dobio</w:t>
      </w:r>
      <w:r w:rsidR="009B2258">
        <w:t>/la</w:t>
      </w:r>
      <w:r w:rsidR="00313F07" w:rsidRPr="0062223D">
        <w:t xml:space="preserve"> najmanje 5 bodova.  </w:t>
      </w:r>
    </w:p>
    <w:p w:rsidR="004D1359" w:rsidRDefault="004D1359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313F07" w:rsidRPr="0062223D" w:rsidRDefault="00313F07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Raspored održavanja razgovora s Komisijom bit će utvrđen po završetku pisanog dijela testiranja i provjere rada na računalu, o čemu će kandidati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>/kinje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biti obaviješteni. </w:t>
      </w:r>
    </w:p>
    <w:p w:rsidR="00313F07" w:rsidRPr="0062223D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47D3F" w:rsidRDefault="00347D3F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347D3F" w:rsidRPr="0062223D" w:rsidRDefault="00347D3F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313F07" w:rsidRPr="0062223D" w:rsidRDefault="00313F07" w:rsidP="00DA0CF0">
      <w:pPr>
        <w:keepNext/>
        <w:keepLines/>
        <w:overflowPunct/>
        <w:autoSpaceDE/>
        <w:autoSpaceDN/>
        <w:adjustRightInd/>
        <w:ind w:left="-5" w:hanging="10"/>
        <w:outlineLvl w:val="0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lastRenderedPageBreak/>
        <w:t xml:space="preserve">Pravila testiranja </w:t>
      </w:r>
    </w:p>
    <w:p w:rsidR="00313F07" w:rsidRPr="0062223D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Testiranju mogu pristupit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 kandidati/kinje 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koji dođu u zakazano vrijeme i prije testiranja dokažu identitet važećom osobnom iskaznicom ili putovnicom. </w:t>
      </w:r>
    </w:p>
    <w:p w:rsidR="00313F07" w:rsidRPr="0062223D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Testiranju ne mogu pristupiti kandidati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>/kinje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koji ne mogu dokazati identitet, osobe koje ne ispunj</w:t>
      </w:r>
      <w:r w:rsidR="00F310A5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avaju formalne uvjete </w:t>
      </w:r>
      <w:r w:rsidR="00347D3F">
        <w:rPr>
          <w:rFonts w:ascii="Arial" w:eastAsia="Arial" w:hAnsi="Arial" w:cs="Arial"/>
          <w:color w:val="000000"/>
          <w:sz w:val="24"/>
          <w:szCs w:val="22"/>
          <w:lang w:val="hr-HR"/>
        </w:rPr>
        <w:t>oglasa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te osobe za koje se utvrdi da nisu podnijele prijavu na </w:t>
      </w:r>
      <w:r w:rsidR="00347D3F">
        <w:rPr>
          <w:rFonts w:ascii="Arial" w:eastAsia="Arial" w:hAnsi="Arial" w:cs="Arial"/>
          <w:color w:val="000000"/>
          <w:sz w:val="24"/>
          <w:szCs w:val="22"/>
          <w:lang w:val="hr-HR"/>
        </w:rPr>
        <w:t>oglas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za radno mjesto za koje se obavlja testiranje. </w:t>
      </w:r>
    </w:p>
    <w:p w:rsidR="00313F07" w:rsidRPr="0062223D" w:rsidRDefault="00313F07" w:rsidP="00DA0CF0">
      <w:pPr>
        <w:overflowPunct/>
        <w:autoSpaceDE/>
        <w:autoSpaceDN/>
        <w:adjustRightInd/>
        <w:spacing w:after="14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Kandidat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>/kinja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koji ne pristupi testiranju više se neće smatrati kandidatom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>/kinjom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u postupku. </w:t>
      </w:r>
    </w:p>
    <w:p w:rsidR="00313F07" w:rsidRPr="0062223D" w:rsidRDefault="00313F07" w:rsidP="00DA0CF0">
      <w:pPr>
        <w:overflowPunct/>
        <w:autoSpaceDE/>
        <w:autoSpaceDN/>
        <w:adjustRightInd/>
        <w:spacing w:after="13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Nakon št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o se utvrdi identitet kandidata/kinje 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pristupit će se testiranju. </w:t>
      </w:r>
    </w:p>
    <w:p w:rsidR="00313F07" w:rsidRPr="0062223D" w:rsidRDefault="00313F07" w:rsidP="00DA0CF0">
      <w:pPr>
        <w:overflowPunct/>
        <w:autoSpaceDE/>
        <w:autoSpaceDN/>
        <w:adjustRightInd/>
        <w:spacing w:after="20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Kandidati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>/kinje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su dužni pridržavati se utvrđenog vremena i rasporeda testiranja.  </w:t>
      </w:r>
    </w:p>
    <w:p w:rsidR="00313F07" w:rsidRPr="0062223D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overflowPunct/>
        <w:autoSpaceDE/>
        <w:autoSpaceDN/>
        <w:adjustRightInd/>
        <w:spacing w:after="25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Za vrijeme testiranja kandidatima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>/kinjama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nije dozvoljeno: </w:t>
      </w:r>
    </w:p>
    <w:p w:rsidR="00313F07" w:rsidRPr="0062223D" w:rsidRDefault="00313F07" w:rsidP="00DA0CF0">
      <w:pPr>
        <w:numPr>
          <w:ilvl w:val="0"/>
          <w:numId w:val="25"/>
        </w:numPr>
        <w:overflowPunct/>
        <w:autoSpaceDE/>
        <w:autoSpaceDN/>
        <w:adjustRightInd/>
        <w:spacing w:after="4"/>
        <w:ind w:right="45" w:hanging="281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koristiti se bilo kakvom literaturom ili bilješkama </w:t>
      </w:r>
    </w:p>
    <w:p w:rsidR="00313F07" w:rsidRPr="0062223D" w:rsidRDefault="00313F07" w:rsidP="00DA0CF0">
      <w:pPr>
        <w:numPr>
          <w:ilvl w:val="0"/>
          <w:numId w:val="25"/>
        </w:numPr>
        <w:overflowPunct/>
        <w:autoSpaceDE/>
        <w:autoSpaceDN/>
        <w:adjustRightInd/>
        <w:spacing w:after="25"/>
        <w:ind w:right="45" w:hanging="281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koristiti mobitel ili druga komunikacijska sredstva </w:t>
      </w:r>
    </w:p>
    <w:p w:rsidR="00313F07" w:rsidRPr="0062223D" w:rsidRDefault="00313F07" w:rsidP="00DA0CF0">
      <w:pPr>
        <w:numPr>
          <w:ilvl w:val="0"/>
          <w:numId w:val="25"/>
        </w:numPr>
        <w:overflowPunct/>
        <w:autoSpaceDE/>
        <w:autoSpaceDN/>
        <w:adjustRightInd/>
        <w:spacing w:after="26"/>
        <w:ind w:right="45" w:hanging="281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napuštati prostoriju u kojoj se vrši provjera znanja </w:t>
      </w:r>
    </w:p>
    <w:p w:rsidR="00313F07" w:rsidRPr="0062223D" w:rsidRDefault="00313F07" w:rsidP="00DA0CF0">
      <w:pPr>
        <w:numPr>
          <w:ilvl w:val="0"/>
          <w:numId w:val="25"/>
        </w:numPr>
        <w:overflowPunct/>
        <w:autoSpaceDE/>
        <w:autoSpaceDN/>
        <w:adjustRightInd/>
        <w:spacing w:after="4"/>
        <w:ind w:right="45" w:hanging="281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razgovarati s ostalim kandidatima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>/kinjama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ili na drugi način remetiti mir i red. </w:t>
      </w:r>
    </w:p>
    <w:p w:rsidR="00313F07" w:rsidRPr="0062223D" w:rsidRDefault="00313F07" w:rsidP="00DA0CF0">
      <w:pPr>
        <w:overflowPunct/>
        <w:autoSpaceDE/>
        <w:autoSpaceDN/>
        <w:adjustRightInd/>
        <w:spacing w:after="14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overflowPunct/>
        <w:autoSpaceDE/>
        <w:autoSpaceDN/>
        <w:adjustRightInd/>
        <w:spacing w:after="25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Zbog povrede navedenih pravila kandidat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>/kinja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će biti udaljen s testiranja, a postignuti rezultat Komisija neće priznati niti ocijeniti. </w:t>
      </w:r>
    </w:p>
    <w:p w:rsidR="00313F07" w:rsidRPr="0062223D" w:rsidRDefault="00313F07" w:rsidP="00DA0CF0">
      <w:pPr>
        <w:overflowPunct/>
        <w:autoSpaceDE/>
        <w:autoSpaceDN/>
        <w:adjustRightInd/>
        <w:spacing w:after="17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keepNext/>
        <w:keepLines/>
        <w:overflowPunct/>
        <w:autoSpaceDE/>
        <w:autoSpaceDN/>
        <w:adjustRightInd/>
        <w:ind w:left="-5" w:hanging="10"/>
        <w:outlineLvl w:val="0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IV. Vrijeme i mjesto održavanja testiranja kandidata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>/kinja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overflowPunct/>
        <w:autoSpaceDE/>
        <w:autoSpaceDN/>
        <w:adjustRightInd/>
        <w:spacing w:after="16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Vrijeme i mjesto 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održavanja testiranja kandidata/kinja 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bit će objavljeni na </w:t>
      </w:r>
      <w:r w:rsidR="00697A56"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službenoj 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web-stranici Državnog odvjetništva Republike Hrvatske </w:t>
      </w:r>
      <w:hyperlink r:id="rId9">
        <w:r w:rsidRPr="0062223D">
          <w:rPr>
            <w:rFonts w:ascii="Arial" w:eastAsia="Arial" w:hAnsi="Arial" w:cs="Arial"/>
            <w:color w:val="0563C1"/>
            <w:sz w:val="24"/>
            <w:szCs w:val="22"/>
            <w:u w:val="single" w:color="0563C1"/>
            <w:lang w:val="hr-HR"/>
          </w:rPr>
          <w:t>www.dorh.hr</w:t>
        </w:r>
      </w:hyperlink>
      <w:hyperlink r:id="rId10">
        <w:r w:rsidRPr="0062223D">
          <w:rPr>
            <w:rFonts w:ascii="Arial" w:eastAsia="Arial" w:hAnsi="Arial" w:cs="Arial"/>
            <w:color w:val="000000"/>
            <w:sz w:val="24"/>
            <w:szCs w:val="22"/>
            <w:lang w:val="hr-HR"/>
          </w:rPr>
          <w:t>,</w:t>
        </w:r>
      </w:hyperlink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najmanje pet dana prije dana određenog za testiranje. </w:t>
      </w:r>
    </w:p>
    <w:p w:rsidR="00313F07" w:rsidRPr="0062223D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DA0CF0">
      <w:pPr>
        <w:keepNext/>
        <w:keepLines/>
        <w:overflowPunct/>
        <w:autoSpaceDE/>
        <w:autoSpaceDN/>
        <w:adjustRightInd/>
        <w:ind w:left="-5" w:hanging="10"/>
        <w:outlineLvl w:val="0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V. Pravni </w:t>
      </w:r>
      <w:r w:rsidR="009B2258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izvori za pripremanje kandidata/kinja 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za testiranje </w:t>
      </w:r>
    </w:p>
    <w:p w:rsidR="00C845E3" w:rsidRPr="0062223D" w:rsidRDefault="00313F07" w:rsidP="00C845E3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62223D" w:rsidRDefault="00313F07" w:rsidP="00C845E3">
      <w:pPr>
        <w:pStyle w:val="Odlomakpopisa"/>
        <w:numPr>
          <w:ilvl w:val="0"/>
          <w:numId w:val="29"/>
        </w:num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Zakon o državnom odvjetništvu (Narodne novine, broj 67/2018</w:t>
      </w:r>
      <w:r w:rsidR="00664B7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i 21/2022</w:t>
      </w: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), </w:t>
      </w:r>
    </w:p>
    <w:p w:rsidR="00313F07" w:rsidRPr="0062223D" w:rsidRDefault="00313F07" w:rsidP="00C845E3">
      <w:pPr>
        <w:pStyle w:val="Odlomakpopisa"/>
        <w:numPr>
          <w:ilvl w:val="0"/>
          <w:numId w:val="29"/>
        </w:numPr>
        <w:overflowPunct/>
        <w:autoSpaceDE/>
        <w:autoSpaceDN/>
        <w:adjustRightInd/>
        <w:spacing w:after="4"/>
        <w:ind w:right="45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Poslovnik državnog odvjetništva (</w:t>
      </w:r>
      <w:r w:rsidR="00B64998" w:rsidRPr="0062223D">
        <w:rPr>
          <w:rFonts w:ascii="Arial" w:eastAsia="Arial" w:hAnsi="Arial" w:cs="Arial"/>
          <w:color w:val="000000"/>
          <w:sz w:val="24"/>
          <w:szCs w:val="22"/>
          <w:lang w:val="hr-HR"/>
        </w:rPr>
        <w:t>Narodne novine, broj 128/2019).</w:t>
      </w:r>
    </w:p>
    <w:p w:rsidR="00B64998" w:rsidRDefault="00B64998" w:rsidP="00B64998">
      <w:pPr>
        <w:overflowPunct/>
        <w:autoSpaceDE/>
        <w:autoSpaceDN/>
        <w:adjustRightInd/>
        <w:spacing w:after="4"/>
        <w:ind w:right="45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347D3F" w:rsidRDefault="00347D3F" w:rsidP="00B64998">
      <w:pPr>
        <w:overflowPunct/>
        <w:autoSpaceDE/>
        <w:autoSpaceDN/>
        <w:adjustRightInd/>
        <w:spacing w:after="4"/>
        <w:ind w:right="45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664B7C" w:rsidRDefault="00664B7C" w:rsidP="00347D3F">
      <w:pPr>
        <w:overflowPunct/>
        <w:autoSpaceDE/>
        <w:autoSpaceDN/>
        <w:adjustRightInd/>
        <w:spacing w:after="4"/>
        <w:ind w:right="45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5473A3" w:rsidRPr="0062223D" w:rsidRDefault="00664B7C" w:rsidP="00347D3F">
      <w:pPr>
        <w:overflowPunct/>
        <w:autoSpaceDE/>
        <w:autoSpaceDN/>
        <w:adjustRightInd/>
        <w:spacing w:after="4"/>
        <w:ind w:right="45"/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eastAsia="Arial" w:hAnsi="Arial" w:cs="Arial"/>
          <w:color w:val="000000"/>
          <w:sz w:val="24"/>
          <w:szCs w:val="22"/>
          <w:lang w:val="hr-HR"/>
        </w:rPr>
        <w:t>ŽUPANIJSKO DRŽAVNO ODVJETNIŠTVO U</w:t>
      </w:r>
      <w:r w:rsidR="00347D3F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SLAVONSKOM BRODU</w:t>
      </w:r>
    </w:p>
    <w:sectPr w:rsidR="005473A3" w:rsidRPr="0062223D" w:rsidSect="00700A67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93" w:rsidRDefault="00AF1B93" w:rsidP="00700A67">
      <w:r>
        <w:separator/>
      </w:r>
    </w:p>
  </w:endnote>
  <w:endnote w:type="continuationSeparator" w:id="0">
    <w:p w:rsidR="00AF1B93" w:rsidRDefault="00AF1B93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93" w:rsidRDefault="00AF1B93" w:rsidP="00700A67">
      <w:r>
        <w:separator/>
      </w:r>
    </w:p>
  </w:footnote>
  <w:footnote w:type="continuationSeparator" w:id="0">
    <w:p w:rsidR="00AF1B93" w:rsidRDefault="00AF1B93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564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700A67" w:rsidRPr="00785802" w:rsidRDefault="00700A67">
        <w:pPr>
          <w:pStyle w:val="Zaglavlje"/>
          <w:jc w:val="center"/>
          <w:rPr>
            <w:rFonts w:ascii="Arial" w:hAnsi="Arial" w:cs="Arial"/>
            <w:sz w:val="24"/>
            <w:szCs w:val="24"/>
          </w:rPr>
        </w:pPr>
        <w:r w:rsidRPr="00785802">
          <w:rPr>
            <w:rFonts w:ascii="Arial" w:hAnsi="Arial" w:cs="Arial"/>
            <w:sz w:val="24"/>
            <w:szCs w:val="24"/>
          </w:rPr>
          <w:fldChar w:fldCharType="begin"/>
        </w:r>
        <w:r w:rsidRPr="00785802">
          <w:rPr>
            <w:rFonts w:ascii="Arial" w:hAnsi="Arial" w:cs="Arial"/>
            <w:sz w:val="24"/>
            <w:szCs w:val="24"/>
          </w:rPr>
          <w:instrText>PAGE   \* MERGEFORMAT</w:instrText>
        </w:r>
        <w:r w:rsidRPr="00785802">
          <w:rPr>
            <w:rFonts w:ascii="Arial" w:hAnsi="Arial" w:cs="Arial"/>
            <w:sz w:val="24"/>
            <w:szCs w:val="24"/>
          </w:rPr>
          <w:fldChar w:fldCharType="separate"/>
        </w:r>
        <w:r w:rsidR="00A944DD" w:rsidRPr="00A944DD">
          <w:rPr>
            <w:rFonts w:ascii="Arial" w:hAnsi="Arial" w:cs="Arial"/>
            <w:noProof/>
            <w:sz w:val="24"/>
            <w:szCs w:val="24"/>
            <w:lang w:val="hr-HR"/>
          </w:rPr>
          <w:t>3</w:t>
        </w:r>
        <w:r w:rsidRPr="00785802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4FA8"/>
    <w:multiLevelType w:val="hybridMultilevel"/>
    <w:tmpl w:val="913C58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69D1A2B"/>
    <w:multiLevelType w:val="hybridMultilevel"/>
    <w:tmpl w:val="34BC9558"/>
    <w:lvl w:ilvl="0" w:tplc="041A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AF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CF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2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6E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82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2C2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91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621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017BE7"/>
    <w:multiLevelType w:val="hybridMultilevel"/>
    <w:tmpl w:val="40068522"/>
    <w:lvl w:ilvl="0" w:tplc="F30476B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600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42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80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CED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0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04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C09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8B8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4" w15:restartNumberingAfterBreak="0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454661A"/>
    <w:multiLevelType w:val="hybridMultilevel"/>
    <w:tmpl w:val="6ABABED2"/>
    <w:lvl w:ilvl="0" w:tplc="C8AC0A7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1790" w:hanging="180"/>
      </w:pPr>
    </w:lvl>
    <w:lvl w:ilvl="3" w:tplc="041A000F" w:tentative="1">
      <w:start w:val="1"/>
      <w:numFmt w:val="decimal"/>
      <w:lvlText w:val="%4."/>
      <w:lvlJc w:val="left"/>
      <w:pPr>
        <w:ind w:left="2510" w:hanging="360"/>
      </w:pPr>
    </w:lvl>
    <w:lvl w:ilvl="4" w:tplc="041A0019" w:tentative="1">
      <w:start w:val="1"/>
      <w:numFmt w:val="lowerLetter"/>
      <w:lvlText w:val="%5."/>
      <w:lvlJc w:val="left"/>
      <w:pPr>
        <w:ind w:left="3230" w:hanging="360"/>
      </w:pPr>
    </w:lvl>
    <w:lvl w:ilvl="5" w:tplc="041A001B" w:tentative="1">
      <w:start w:val="1"/>
      <w:numFmt w:val="lowerRoman"/>
      <w:lvlText w:val="%6."/>
      <w:lvlJc w:val="right"/>
      <w:pPr>
        <w:ind w:left="3950" w:hanging="180"/>
      </w:pPr>
    </w:lvl>
    <w:lvl w:ilvl="6" w:tplc="041A000F" w:tentative="1">
      <w:start w:val="1"/>
      <w:numFmt w:val="decimal"/>
      <w:lvlText w:val="%7."/>
      <w:lvlJc w:val="left"/>
      <w:pPr>
        <w:ind w:left="4670" w:hanging="360"/>
      </w:pPr>
    </w:lvl>
    <w:lvl w:ilvl="7" w:tplc="041A0019" w:tentative="1">
      <w:start w:val="1"/>
      <w:numFmt w:val="lowerLetter"/>
      <w:lvlText w:val="%8."/>
      <w:lvlJc w:val="left"/>
      <w:pPr>
        <w:ind w:left="5390" w:hanging="360"/>
      </w:pPr>
    </w:lvl>
    <w:lvl w:ilvl="8" w:tplc="041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C3389"/>
    <w:multiLevelType w:val="hybridMultilevel"/>
    <w:tmpl w:val="BC989B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37432"/>
    <w:multiLevelType w:val="hybridMultilevel"/>
    <w:tmpl w:val="BB485756"/>
    <w:lvl w:ilvl="0" w:tplc="CBC01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91B0A"/>
    <w:multiLevelType w:val="hybridMultilevel"/>
    <w:tmpl w:val="28D02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27463"/>
    <w:multiLevelType w:val="hybridMultilevel"/>
    <w:tmpl w:val="978200E0"/>
    <w:lvl w:ilvl="0" w:tplc="F6F4A310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E7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02E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E0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07D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4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22F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0B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88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0042B9"/>
    <w:multiLevelType w:val="hybridMultilevel"/>
    <w:tmpl w:val="3ABA64EE"/>
    <w:lvl w:ilvl="0" w:tplc="C804B954">
      <w:start w:val="1"/>
      <w:numFmt w:val="decimal"/>
      <w:lvlText w:val="%1.)"/>
      <w:lvlJc w:val="left"/>
      <w:pPr>
        <w:ind w:left="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1790" w:hanging="180"/>
      </w:pPr>
    </w:lvl>
    <w:lvl w:ilvl="3" w:tplc="041A000F" w:tentative="1">
      <w:start w:val="1"/>
      <w:numFmt w:val="decimal"/>
      <w:lvlText w:val="%4."/>
      <w:lvlJc w:val="left"/>
      <w:pPr>
        <w:ind w:left="2510" w:hanging="360"/>
      </w:pPr>
    </w:lvl>
    <w:lvl w:ilvl="4" w:tplc="041A0019" w:tentative="1">
      <w:start w:val="1"/>
      <w:numFmt w:val="lowerLetter"/>
      <w:lvlText w:val="%5."/>
      <w:lvlJc w:val="left"/>
      <w:pPr>
        <w:ind w:left="3230" w:hanging="360"/>
      </w:pPr>
    </w:lvl>
    <w:lvl w:ilvl="5" w:tplc="041A001B" w:tentative="1">
      <w:start w:val="1"/>
      <w:numFmt w:val="lowerRoman"/>
      <w:lvlText w:val="%6."/>
      <w:lvlJc w:val="right"/>
      <w:pPr>
        <w:ind w:left="3950" w:hanging="180"/>
      </w:pPr>
    </w:lvl>
    <w:lvl w:ilvl="6" w:tplc="041A000F" w:tentative="1">
      <w:start w:val="1"/>
      <w:numFmt w:val="decimal"/>
      <w:lvlText w:val="%7."/>
      <w:lvlJc w:val="left"/>
      <w:pPr>
        <w:ind w:left="4670" w:hanging="360"/>
      </w:pPr>
    </w:lvl>
    <w:lvl w:ilvl="7" w:tplc="041A0019" w:tentative="1">
      <w:start w:val="1"/>
      <w:numFmt w:val="lowerLetter"/>
      <w:lvlText w:val="%8."/>
      <w:lvlJc w:val="left"/>
      <w:pPr>
        <w:ind w:left="5390" w:hanging="360"/>
      </w:pPr>
    </w:lvl>
    <w:lvl w:ilvl="8" w:tplc="041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5" w15:restartNumberingAfterBreak="0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9A95565"/>
    <w:multiLevelType w:val="hybridMultilevel"/>
    <w:tmpl w:val="5F362F70"/>
    <w:lvl w:ilvl="0" w:tplc="A2FC2B8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29"/>
  </w:num>
  <w:num w:numId="6">
    <w:abstractNumId w:val="28"/>
  </w:num>
  <w:num w:numId="7">
    <w:abstractNumId w:val="14"/>
  </w:num>
  <w:num w:numId="8">
    <w:abstractNumId w:val="2"/>
  </w:num>
  <w:num w:numId="9">
    <w:abstractNumId w:val="6"/>
  </w:num>
  <w:num w:numId="10">
    <w:abstractNumId w:val="13"/>
  </w:num>
  <w:num w:numId="11">
    <w:abstractNumId w:val="3"/>
  </w:num>
  <w:num w:numId="12">
    <w:abstractNumId w:val="13"/>
  </w:num>
  <w:num w:numId="13">
    <w:abstractNumId w:val="10"/>
  </w:num>
  <w:num w:numId="14">
    <w:abstractNumId w:val="5"/>
  </w:num>
  <w:num w:numId="15">
    <w:abstractNumId w:val="20"/>
  </w:num>
  <w:num w:numId="16">
    <w:abstractNumId w:val="1"/>
  </w:num>
  <w:num w:numId="17">
    <w:abstractNumId w:val="25"/>
  </w:num>
  <w:num w:numId="18">
    <w:abstractNumId w:val="26"/>
  </w:num>
  <w:num w:numId="19">
    <w:abstractNumId w:val="15"/>
  </w:num>
  <w:num w:numId="20">
    <w:abstractNumId w:val="30"/>
  </w:num>
  <w:num w:numId="21">
    <w:abstractNumId w:val="19"/>
  </w:num>
  <w:num w:numId="22">
    <w:abstractNumId w:val="17"/>
  </w:num>
  <w:num w:numId="23">
    <w:abstractNumId w:val="21"/>
  </w:num>
  <w:num w:numId="24">
    <w:abstractNumId w:val="23"/>
  </w:num>
  <w:num w:numId="25">
    <w:abstractNumId w:val="12"/>
  </w:num>
  <w:num w:numId="26">
    <w:abstractNumId w:val="8"/>
  </w:num>
  <w:num w:numId="27">
    <w:abstractNumId w:val="27"/>
  </w:num>
  <w:num w:numId="28">
    <w:abstractNumId w:val="22"/>
  </w:num>
  <w:num w:numId="29">
    <w:abstractNumId w:val="18"/>
  </w:num>
  <w:num w:numId="30">
    <w:abstractNumId w:val="0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6"/>
    <w:rsid w:val="00027467"/>
    <w:rsid w:val="000340C4"/>
    <w:rsid w:val="00052736"/>
    <w:rsid w:val="00073AE8"/>
    <w:rsid w:val="000850A6"/>
    <w:rsid w:val="000B476C"/>
    <w:rsid w:val="00125F8A"/>
    <w:rsid w:val="00150ACB"/>
    <w:rsid w:val="00165996"/>
    <w:rsid w:val="00170762"/>
    <w:rsid w:val="00176F47"/>
    <w:rsid w:val="001854C8"/>
    <w:rsid w:val="00191C46"/>
    <w:rsid w:val="00213B1D"/>
    <w:rsid w:val="00217A12"/>
    <w:rsid w:val="00247362"/>
    <w:rsid w:val="002859F1"/>
    <w:rsid w:val="002A1538"/>
    <w:rsid w:val="002C4C43"/>
    <w:rsid w:val="002F7B30"/>
    <w:rsid w:val="0031033A"/>
    <w:rsid w:val="00313F07"/>
    <w:rsid w:val="00316C06"/>
    <w:rsid w:val="0032396F"/>
    <w:rsid w:val="00347D3F"/>
    <w:rsid w:val="003627C8"/>
    <w:rsid w:val="00367704"/>
    <w:rsid w:val="003C515A"/>
    <w:rsid w:val="003E00D3"/>
    <w:rsid w:val="003E4CF0"/>
    <w:rsid w:val="003E5E72"/>
    <w:rsid w:val="0041333A"/>
    <w:rsid w:val="00424060"/>
    <w:rsid w:val="00437597"/>
    <w:rsid w:val="00440518"/>
    <w:rsid w:val="00474861"/>
    <w:rsid w:val="004C1508"/>
    <w:rsid w:val="004D1359"/>
    <w:rsid w:val="005058AE"/>
    <w:rsid w:val="00510D39"/>
    <w:rsid w:val="005473A3"/>
    <w:rsid w:val="00572ED0"/>
    <w:rsid w:val="00584EDF"/>
    <w:rsid w:val="00593EFC"/>
    <w:rsid w:val="005B06EA"/>
    <w:rsid w:val="005B2FA8"/>
    <w:rsid w:val="005D1662"/>
    <w:rsid w:val="0062223D"/>
    <w:rsid w:val="0064282B"/>
    <w:rsid w:val="00664B7C"/>
    <w:rsid w:val="0068210A"/>
    <w:rsid w:val="0068574B"/>
    <w:rsid w:val="00697A56"/>
    <w:rsid w:val="006A6DD1"/>
    <w:rsid w:val="006E6D7D"/>
    <w:rsid w:val="00700A67"/>
    <w:rsid w:val="00703F07"/>
    <w:rsid w:val="0072515E"/>
    <w:rsid w:val="00785802"/>
    <w:rsid w:val="007904D8"/>
    <w:rsid w:val="00805FAB"/>
    <w:rsid w:val="00892167"/>
    <w:rsid w:val="00897424"/>
    <w:rsid w:val="008D5F32"/>
    <w:rsid w:val="008E2883"/>
    <w:rsid w:val="00924E13"/>
    <w:rsid w:val="00952AEA"/>
    <w:rsid w:val="009A2613"/>
    <w:rsid w:val="009A3F76"/>
    <w:rsid w:val="009A7358"/>
    <w:rsid w:val="009B2258"/>
    <w:rsid w:val="009C7EBE"/>
    <w:rsid w:val="009F4A43"/>
    <w:rsid w:val="00A41ED2"/>
    <w:rsid w:val="00A44902"/>
    <w:rsid w:val="00A55878"/>
    <w:rsid w:val="00A74F9A"/>
    <w:rsid w:val="00A944DD"/>
    <w:rsid w:val="00AC3677"/>
    <w:rsid w:val="00AE274F"/>
    <w:rsid w:val="00AE79BC"/>
    <w:rsid w:val="00AF1B93"/>
    <w:rsid w:val="00AF7AE9"/>
    <w:rsid w:val="00B33F5E"/>
    <w:rsid w:val="00B42598"/>
    <w:rsid w:val="00B64998"/>
    <w:rsid w:val="00B82FF9"/>
    <w:rsid w:val="00BC2CB1"/>
    <w:rsid w:val="00BC7BE0"/>
    <w:rsid w:val="00BE61E8"/>
    <w:rsid w:val="00C55700"/>
    <w:rsid w:val="00C6198D"/>
    <w:rsid w:val="00C82EBA"/>
    <w:rsid w:val="00C845E3"/>
    <w:rsid w:val="00C96F01"/>
    <w:rsid w:val="00CB3320"/>
    <w:rsid w:val="00D10586"/>
    <w:rsid w:val="00D94978"/>
    <w:rsid w:val="00DA0CF0"/>
    <w:rsid w:val="00DB3045"/>
    <w:rsid w:val="00DD248E"/>
    <w:rsid w:val="00E064E2"/>
    <w:rsid w:val="00E06F0D"/>
    <w:rsid w:val="00E40AEE"/>
    <w:rsid w:val="00E60BBA"/>
    <w:rsid w:val="00E67A26"/>
    <w:rsid w:val="00E67D3E"/>
    <w:rsid w:val="00E766ED"/>
    <w:rsid w:val="00E823CF"/>
    <w:rsid w:val="00EE2944"/>
    <w:rsid w:val="00F01EC4"/>
    <w:rsid w:val="00F310A5"/>
    <w:rsid w:val="00F4328D"/>
    <w:rsid w:val="00F5135F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47F95"/>
  <w15:docId w15:val="{66090901-B377-4BA9-B725-72DE8844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6A6DD1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orh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rh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Anita Janjić</cp:lastModifiedBy>
  <cp:revision>3</cp:revision>
  <cp:lastPrinted>2022-04-01T08:03:00Z</cp:lastPrinted>
  <dcterms:created xsi:type="dcterms:W3CDTF">2023-06-12T08:59:00Z</dcterms:created>
  <dcterms:modified xsi:type="dcterms:W3CDTF">2023-06-13T06:09:00Z</dcterms:modified>
</cp:coreProperties>
</file>